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12 сентября 2013 г. N 29945</w:t>
      </w:r>
    </w:p>
    <w:p w:rsidR="00573152" w:rsidRDefault="0057315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ФИНАНСОВ РОССИЙСКОЙ ФЕДЕРАЦИИ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26 июля 2013 г. N 73н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ОБРАЩЕНИЯ ВЗЫСКАНИЯ ЗАДОЛЖЕННОСТИ ПО БЮДЖЕТНОМУ КРЕДИТУ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ПОПОЛНЕНИЕ ОСТАТКОВ СРЕДСТВ НА СЧЕТАХ БЮДЖЕТОВ СУБЪЕКТОВ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(МЕСТНЫХ БЮДЖЕТОВ)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4" w:history="1">
        <w:r>
          <w:rPr>
            <w:rFonts w:ascii="Calibri" w:hAnsi="Calibri" w:cs="Calibri"/>
            <w:color w:val="0000FF"/>
          </w:rPr>
          <w:t>пункта 5 статьи 93.6</w:t>
        </w:r>
      </w:hyperlink>
      <w:r>
        <w:rPr>
          <w:rFonts w:ascii="Calibri" w:hAnsi="Calibri" w:cs="Calibri"/>
        </w:rPr>
        <w:t xml:space="preserve"> Бюджетного кодекса Российской Федерации (Собрание законодательства Российской Федерации, 1998, N 31, ст. 3823; 2013, N 19, ст. 2331) приказываю: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25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обращения взыскания задолженности по бюджетному кредиту на пополнение остатков средств на счетах бюджетов субъектов Российской Федерации (местных бюджетов).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Контроль за исполнением настоящего приказа возложить на Первого заместителя Министра финансов Российской Федерации Т.Г. Нестеренко.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А.СИЛУАНОВ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25"/>
      <w:bookmarkEnd w:id="1"/>
      <w:r>
        <w:rPr>
          <w:rFonts w:ascii="Calibri" w:hAnsi="Calibri" w:cs="Calibri"/>
          <w:b/>
          <w:bCs/>
        </w:rPr>
        <w:t>ПОРЯДОК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ОБРАЩЕНИЯ ВЗЫСКАНИЯ ЗАДОЛЖЕННОСТИ ПО БЮДЖЕТНОМУ КРЕДИТУ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ПОПОЛНЕНИЕ ОСТАТКОВ СРЕДСТВ НА СЧЕТАХ БЮДЖЕТОВ СУБЪЕКТОВ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(МЕСТНЫХ БЮДЖЕТОВ)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30"/>
      <w:bookmarkEnd w:id="2"/>
      <w:r>
        <w:rPr>
          <w:rFonts w:ascii="Calibri" w:hAnsi="Calibri" w:cs="Calibri"/>
        </w:rPr>
        <w:t>I. Общие положения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Порядок разработан во исполнение </w:t>
      </w:r>
      <w:hyperlink r:id="rId5" w:history="1">
        <w:r>
          <w:rPr>
            <w:rFonts w:ascii="Calibri" w:hAnsi="Calibri" w:cs="Calibri"/>
            <w:color w:val="0000FF"/>
          </w:rPr>
          <w:t>пункта 5 статьи 93.6</w:t>
        </w:r>
      </w:hyperlink>
      <w:r>
        <w:rPr>
          <w:rFonts w:ascii="Calibri" w:hAnsi="Calibri" w:cs="Calibri"/>
        </w:rPr>
        <w:t xml:space="preserve"> Бюджетного кодекса Российской Федерации (Собрание законодательства Российской Федерации, 1998, N 31, ст. 3823; 2013, N 19, ст. 2331) и устанавливает правила обращения взыскания задолженности субъекта Российской Федерации (муниципального образования) по бюджетному кредиту на пополнение остатков средств на счетах бюджетов субъектов Российской Федерации (местных бюджетов) (далее - Кредит), включая плату за пользование им (далее - проценты за пользование Кредитом), а также штрафов и пеней за нарушение срока возврата Кредита и уплаты процентов за пользование Кредитом (далее - штрафы и пени), установленного договором о предоставлении Кредита (далее - Договор), заключенным между территориальным органом Федерального казначейства и уполномоченным органом субъекта Российской Федерации (муниципального образования) (далее - Должник).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нарушении Должником срока возврата Кредита и уплаты процентов за пользование Кредитом взыскание задолженности по Кредиту, включая проценты за пользование Кредитом (далее - Кредитная задолженность), а также штрафов и пеней осуществляется территориальным органом Федерального казначейства (далее - УФК) за счет доходов от уплаты налогов, сборов и иных обязательных платежей, подлежащих зачислению в бюджет субъекта Российской Федерации (местный бюджет), в соответствии с настоящим Порядком.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Информационный обмен между Должником и УФК осуществляется в электронном виде с </w:t>
      </w:r>
      <w:r>
        <w:rPr>
          <w:rFonts w:ascii="Calibri" w:hAnsi="Calibri" w:cs="Calibri"/>
        </w:rPr>
        <w:lastRenderedPageBreak/>
        <w:t xml:space="preserve">применением средств электронной подписи (далее - электронный вид) в соответствии с </w:t>
      </w:r>
      <w:hyperlink r:id="rId6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на основании договора (соглашения) об обмене электронными документами, заключенного между Должником и УФК.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у Должника или УФК отсутствует техническая возможность информационного обмена в электронном виде, обмен информацией между ними осуществляется с применением документооборота на бумажных носителях с одновременным представлением документов на машинном носителе.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7"/>
      <w:bookmarkEnd w:id="3"/>
      <w:r>
        <w:rPr>
          <w:rFonts w:ascii="Calibri" w:hAnsi="Calibri" w:cs="Calibri"/>
        </w:rPr>
        <w:t>II. Взыскание Кредитной задолженности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целях взыскания с Должника Кредитной задолженности руководитель УФК в срок не позднее второго рабочего дня, следующего за днем нарушения Должником срока возврата Кредита и уплаты процентов за пользование Кредитом, установленного Договором, издает приказ о взыскании с Должника Кредитной задолженности (далее - Приказ о взыскании Кредитной задолженности), в котором указываются: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Должника;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сумма Кредитной задолженности, в том числе сумма основного долга и сумма процентов за пользование Кредитом;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реквизиты Договора;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дата, на которую рассчитана Кредитная задолженность.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Копия Приказа о взыскании Кредитной задолженности направляется Должнику в день издания данного приказа.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УФК в срок не позднее рабочего дня, следующего за днем издания Приказа о взыскании Кредитной задолженности, осуществляет взыскание в доход федерального бюджета Кредитной задолженности за счет доходов от уплаты налогов, сборов и иных обязательных платежей, подлежащих зачислению в бюджет субъекта Российской Федерации (местный бюджет).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Перечисление суммы задолженности по возврату Кредита, рассчитанной в соответствии с условиями Договора, осуществляется на счет УФК, открытый на балансовом счете N 40105 "Средства федерального бюджета" (далее - счет N 40105).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Перечисление суммы задолженности по уплате процентов за пользование Кредитом, рассчитанной в соответствии с условиями Договора, осуществляется на счет УФК, открытый на балансовом счете N 40101 "Доходы, распределяемые органами Федерального казначейства между бюджетами бюджетной системы Российской Федерации" (далее - счет N 40101).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Задолженность по возврату Кредита считается взысканной с даты ее зачисления учреждением Банка России в полном объеме на счет N 40105. Задолженность по уплате процентов за пользование Кредитом считается взысканной с даты проведения УФК операции по ее взысканию в полном объеме на счете N 40101.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В случае выявления излишне взысканных сумм Кредитной задолженности возврат Кредита осуществляется в соответствии с </w:t>
      </w:r>
      <w:hyperlink r:id="rId7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в Министерстве юстиции Российской Федерации 12 ноября 2008 г., регистрационный N 12617) &lt;1&gt;, возврат излишне взысканных процентов за пользование Кредитом осуществляется в соответствии с </w:t>
      </w:r>
      <w:hyperlink r:id="rId8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финансов Российской Федерации от 5 сентября 2008 г. N 92н "Об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Федерации" (зарегистрирован в Министерстве юстиции Российской Федерации 29 сентября 2008 г., регистрационный N 12357) &lt;2&gt; (далее - Приказ N 92н).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В редакции приказов Федерального казначейства от 30 июля 2009 г. N 5н (зарегистрирован в Министерстве юстиции Российской Федерации 4 сентября 2009 г., </w:t>
      </w:r>
      <w:r>
        <w:rPr>
          <w:rFonts w:ascii="Calibri" w:hAnsi="Calibri" w:cs="Calibri"/>
        </w:rPr>
        <w:lastRenderedPageBreak/>
        <w:t>регистрационный N 14714), от 25 декабря 2009 г. N 15н (зарегистрирован в Министерстве юстиции Российской Федерации 29 марта 2010 г., регистрационный N 16751), от 29 октября 2010 г. N 13н (зарегистрирован в Министерстве юстиции Российской Федерации 25 ноября 2010 г., регистрационный N 19047), от 27 декабря 2011 г. N 19н (зарегистрирован в Министерстве юстиции Российской Федерации 3 февраля 2012 г., регистрационный N 23129).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&lt;2&gt; В редакции приказов Министерства финансов Российской Федерации от 2 июля 2009 г. N 68н (зарегистрирован в Министерстве юстиции Российской Федерации 23 июля 2009 г., регистрационный N 14381), от 9 февраля 2010 г. N 11н (зарегистрирован в Министерстве юстиции Российской Федерации 18 марта 2010 г., регистрационный N 16647), от 8 июня 2010 г. N 56н (зарегистрирован в Министерстве юстиции Российской Федерации 7 июля 2010 г., регистрационный N 17738), от 17 августа 2010 г. N 92н (зарегистрирован в Министерстве юстиции Российской Федерации 15 сентября 2010 г., регистрационный N 18441), от 22 декабря 2011 г. N 181н (зарегистрирован в Министерстве юстиции Российской Федерации 27 января 2012 г., регистрационный N 23044).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54"/>
      <w:bookmarkEnd w:id="4"/>
      <w:r>
        <w:rPr>
          <w:rFonts w:ascii="Calibri" w:hAnsi="Calibri" w:cs="Calibri"/>
        </w:rPr>
        <w:t>III. Взыскание штрафов и пеней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целях взыскания с Должника штрафов и пеней руководитель УФК в срок не позднее второго рабочего дня, следующего за днем взыскания с Должника Кредитной задолженности, издает приказ о взыскании с Должника штрафов и пеней (далее - Приказ о взыскании штрафов и пеней), в котором указываются: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Должника;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сумма штрафов и пеней;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реквизиты Договора;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дата, на которую рассчитаны штрафы и пени.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Копия Приказа о взыскании штрафов и пеней направляется Должнику в день издания данного приказа.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УФК в срок не позднее рабочего дня, следующего за днем издания Приказа о взыскании штрафов и пеней, осуществляет взыскание в доход федерального бюджета штрафов и пеней за счет доходов от уплаты налогов, сборов и иных обязательных платежей, подлежащих зачислению в бюджет соответствующего субъекта Российской Федерации (местный бюджет).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Перечисление штрафов и пеней, рассчитанных в соответствии с условиями Договора, осуществляется на счет N 40101.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Штрафы и пени считаются взысканными с даты проведения УФК операции по взысканию в полном объеме суммы штрафов и пеней.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В случае выявления излишне взысканных сумм штрафов и пеней их возврат осуществляется в соответствии с </w:t>
      </w:r>
      <w:hyperlink r:id="rId9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N 92н.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67"/>
      <w:bookmarkEnd w:id="5"/>
      <w:r>
        <w:rPr>
          <w:rFonts w:ascii="Calibri" w:hAnsi="Calibri" w:cs="Calibri"/>
        </w:rPr>
        <w:t>IV. Подготовка платежных документов для перечисления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Кредитной задолженности, штрафов и пеней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Взыскание суммы неисполненных Должником обязательств по возврату Кредита осуществляется на основании </w:t>
      </w:r>
      <w:hyperlink r:id="rId10" w:history="1">
        <w:r>
          <w:rPr>
            <w:rFonts w:ascii="Calibri" w:hAnsi="Calibri" w:cs="Calibri"/>
            <w:color w:val="0000FF"/>
          </w:rPr>
          <w:t>Заявки</w:t>
        </w:r>
      </w:hyperlink>
      <w:r>
        <w:rPr>
          <w:rFonts w:ascii="Calibri" w:hAnsi="Calibri" w:cs="Calibri"/>
        </w:rPr>
        <w:t xml:space="preserve"> на возврат (код формы по КФД 0531803), оформленной УФК с учетом следующих особенностей: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заголовочной части Заявки на возврат в </w:t>
      </w:r>
      <w:hyperlink r:id="rId11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"Получатель бюджетных средств, администратор доходов бюджета, администратор источников финансирования дефицита бюджета" указывается наименование соответствующего финансового органа субъекта Российской Федерации (муниципального образования);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2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"Код по БК" раздела 1 "Реквизиты документа" указывается соответствующий код бюджетной классификации Российской Федерации невыясненных поступлений, зачисляемых в бюджет субъекта Российской Федерации (местный бюджет), с указанием в трех первых разрядах кода администратора доходов бюджета субъекта Российской Федерации (местного бюджета) - соответствующего финансового органа субъекта Российской Федерации (муниципального образования);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 </w:t>
      </w:r>
      <w:hyperlink r:id="rId13" w:history="1">
        <w:r>
          <w:rPr>
            <w:rFonts w:ascii="Calibri" w:hAnsi="Calibri" w:cs="Calibri"/>
            <w:color w:val="0000FF"/>
          </w:rPr>
          <w:t>графе 9</w:t>
        </w:r>
      </w:hyperlink>
      <w:r>
        <w:rPr>
          <w:rFonts w:ascii="Calibri" w:hAnsi="Calibri" w:cs="Calibri"/>
        </w:rPr>
        <w:t xml:space="preserve"> "Назначение платежа (примечание)" раздела 1 "Реквизиты документа" перед текстовым назначением платежа в скобках указывается соответствующий код классификации источников финансирования дефицита бюджета, с указанием в первых трех разрядах кода администратора источников финансирования дефицита бюджета - 100 "Федеральное казначейство", а также следующая информация: "Взыскание задолженности по возврату Кредита";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4" w:history="1">
        <w:r>
          <w:rPr>
            <w:rFonts w:ascii="Calibri" w:hAnsi="Calibri" w:cs="Calibri"/>
            <w:color w:val="0000FF"/>
          </w:rPr>
          <w:t>разделе 2</w:t>
        </w:r>
      </w:hyperlink>
      <w:r>
        <w:rPr>
          <w:rFonts w:ascii="Calibri" w:hAnsi="Calibri" w:cs="Calibri"/>
        </w:rPr>
        <w:t xml:space="preserve"> "Реквизиты документа - основания" указывается Приказ о взыскании Кредитной задолженности с указанием даты и номера.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Взыскание УФК задолженности по уплате процентов за пользование Кредитом, а также взыскание штрафов и пеней осуществляется на основании </w:t>
      </w:r>
      <w:hyperlink r:id="rId15" w:history="1">
        <w:r>
          <w:rPr>
            <w:rFonts w:ascii="Calibri" w:hAnsi="Calibri" w:cs="Calibri"/>
            <w:color w:val="0000FF"/>
          </w:rPr>
          <w:t>Справки</w:t>
        </w:r>
      </w:hyperlink>
      <w:r>
        <w:rPr>
          <w:rFonts w:ascii="Calibri" w:hAnsi="Calibri" w:cs="Calibri"/>
        </w:rPr>
        <w:t xml:space="preserve"> органа Федерального казначейства (код формы по КФД 0531453) с учетом следующих особенностей.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первой строке </w:t>
      </w:r>
      <w:hyperlink r:id="rId16" w:history="1">
        <w:r>
          <w:rPr>
            <w:rFonts w:ascii="Calibri" w:hAnsi="Calibri" w:cs="Calibri"/>
            <w:color w:val="0000FF"/>
          </w:rPr>
          <w:t>Справки</w:t>
        </w:r>
      </w:hyperlink>
      <w:r>
        <w:rPr>
          <w:rFonts w:ascii="Calibri" w:hAnsi="Calibri" w:cs="Calibri"/>
        </w:rPr>
        <w:t xml:space="preserve"> органа Федерального казначейства указывается: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графе 3 "Содержание операции" - наименование соответствующей операции по взысканию суммы задолженности по уплате процентов за пользование Кредитом, по взысканию суммы пеней или штрафов;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графах 4 - 6 "Документ" - реквизиты Приказа о взыскании Кредитной задолженности с указанием даты и номера либо реквизиты Приказа о взыскании штрафов и пеней с указанием даты и номера;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графе 11 "Код по БК" - соответствующий код бюджетной классификации Российской Федерации невыясненных поступлений, зачисляемых в бюджет субъекта Российской Федерации (местный бюджет), с указанием в трех первых разрядах кода соответствующего администратора доходов бюджета субъекта Российской Федерации (местного бюджета).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второй строке </w:t>
      </w:r>
      <w:hyperlink r:id="rId17" w:history="1">
        <w:r>
          <w:rPr>
            <w:rFonts w:ascii="Calibri" w:hAnsi="Calibri" w:cs="Calibri"/>
            <w:color w:val="0000FF"/>
          </w:rPr>
          <w:t>Справки</w:t>
        </w:r>
      </w:hyperlink>
      <w:r>
        <w:rPr>
          <w:rFonts w:ascii="Calibri" w:hAnsi="Calibri" w:cs="Calibri"/>
        </w:rPr>
        <w:t xml:space="preserve"> органа Федерального казначейства в графе 11 "Код по БК" указывается код бюджетной классификации Российской Федерации, по которому указанные средства подлежат зачислению в федеральный бюджет, с указанием в первых трех разрядах кода администратора доходов бюджета - 100 "Федеральное казначейство".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82"/>
      <w:bookmarkEnd w:id="6"/>
      <w:r>
        <w:rPr>
          <w:rFonts w:ascii="Calibri" w:hAnsi="Calibri" w:cs="Calibri"/>
        </w:rPr>
        <w:t>V. Особенности учета операций по взысканию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Кредитной задолженности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Средства, взысканные с Должника в соответствии с требованиями настоящего Порядка, учитываются УФК на лицевом счете администратора доходов бюджета, открытом финансовому органу субъекта Российской Федерации (муниципального образования) по коду классификации доходов бюджетов Российской Федерации невыясненных поступлений, зачисляемых в бюджет субъекта Российской Федерации (местный бюджет), и подлежат уточнению на соответствующий код классификации источников финансирования дефицита бюджета (код классификации расходов бюджетов) на основании представленного финансовым органом </w:t>
      </w:r>
      <w:hyperlink r:id="rId18" w:history="1">
        <w:r>
          <w:rPr>
            <w:rFonts w:ascii="Calibri" w:hAnsi="Calibri" w:cs="Calibri"/>
            <w:color w:val="0000FF"/>
          </w:rPr>
          <w:t>Уведомления</w:t>
        </w:r>
      </w:hyperlink>
      <w:r>
        <w:rPr>
          <w:rFonts w:ascii="Calibri" w:hAnsi="Calibri" w:cs="Calibri"/>
        </w:rPr>
        <w:t xml:space="preserve"> об уточнении вида и принадлежности платежа (код формы по КФД 0531809).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В случае недостаточности поступлений от соответствующих налогов, сборов и иных обязательных платежей, подлежащих зачислению в соответствующий бюджет субъекта Российской Федерации (местный бюджет), в текущем операционном дне, взыскание суммы Кредитной задолженности, штрафов и пеней осуществляется в последующие дни до их полного взыскания.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УФК отражает взыскание Кредитной задолженности, а также штрафов и пеней в бюджетном учете и соответствующей бюджетной отчетности и в срок не позднее следующего рабочего дня после полного взыскания Кредитной задолженности, штрафов и пеней направляет Должнику Уведомление об исполнении Приказа о взыскании Кредитной задолженности (Приказа о взыскании штрафов и пеней), в котором указываются: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Должника;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реквизиты Приказа о взыскании Кредитной задолженности и Приказа о взыскании штрафов и пеней;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сумма взысканной задолженности, в том числе сумма основного долга, сумма процентов за пользование Кредитом и сумма штрафов и пеней.</w:t>
      </w: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3152" w:rsidRDefault="0057315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F18E9" w:rsidRDefault="000F18E9"/>
    <w:sectPr w:rsidR="000F18E9" w:rsidSect="00185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3152"/>
    <w:rsid w:val="000F18E9"/>
    <w:rsid w:val="0057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2AE8788CB672C407B4AB63B51088FD637E46024C97BD890814A6C7D466E9331CFE1D088Bg8i0F" TargetMode="External"/><Relationship Id="rId13" Type="http://schemas.openxmlformats.org/officeDocument/2006/relationships/hyperlink" Target="consultantplus://offline/ref=9D2AE8788CB672C407B4AB63B51088FD637947024A97BD890814A6C7D466E9331CFE1D088B8034B7g3iBF" TargetMode="External"/><Relationship Id="rId18" Type="http://schemas.openxmlformats.org/officeDocument/2006/relationships/hyperlink" Target="consultantplus://offline/ref=9D2AE8788CB672C407B4AB63B51088FD637947024A97BD890814A6C7D466E9331CFE1D088B8034BFg3i5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D2AE8788CB672C407B4AB63B51088FD637947024A97BD890814A6C7D4g6i6F" TargetMode="External"/><Relationship Id="rId12" Type="http://schemas.openxmlformats.org/officeDocument/2006/relationships/hyperlink" Target="consultantplus://offline/ref=9D2AE8788CB672C407B4AB63B51088FD637947024A97BD890814A6C7D466E9331CFE1D088B8034B7g3iBF" TargetMode="External"/><Relationship Id="rId17" Type="http://schemas.openxmlformats.org/officeDocument/2006/relationships/hyperlink" Target="consultantplus://offline/ref=9D2AE8788CB672C407B4AB63B51088FD637E46024C97BD890814A6C7D466E9331CFE1D088B8130B6g3iF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2AE8788CB672C407B4AB63B51088FD637E46024C97BD890814A6C7D466E9331CFE1D088B8130B6g3iF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2AE8788CB672C407B4AB63B51088FD63784B014297BD890814A6C7D466E9331CFE1D088B8133BFg3i9F" TargetMode="External"/><Relationship Id="rId11" Type="http://schemas.openxmlformats.org/officeDocument/2006/relationships/hyperlink" Target="consultantplus://offline/ref=9D2AE8788CB672C407B4AB63B51088FD637947024A97BD890814A6C7D466E9331CFE1D088B8034B6g3i9F" TargetMode="External"/><Relationship Id="rId5" Type="http://schemas.openxmlformats.org/officeDocument/2006/relationships/hyperlink" Target="consultantplus://offline/ref=9D2AE8788CB672C407B4AB63B51088FD6379400F4D95BD890814A6C7D466E9331CFE1D088B8232B0g3iEF" TargetMode="External"/><Relationship Id="rId15" Type="http://schemas.openxmlformats.org/officeDocument/2006/relationships/hyperlink" Target="consultantplus://offline/ref=9D2AE8788CB672C407B4AB63B51088FD637E46024C97BD890814A6C7D466E9331CFE1D088B8130B6g3iFF" TargetMode="External"/><Relationship Id="rId10" Type="http://schemas.openxmlformats.org/officeDocument/2006/relationships/hyperlink" Target="consultantplus://offline/ref=9D2AE8788CB672C407B4AB63B51088FD637947024A97BD890814A6C7D466E9331CFE1D088B8034B6g3iDF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9D2AE8788CB672C407B4AB63B51088FD6379400F4D95BD890814A6C7D466E9331CFE1D088B8232B0g3i9F" TargetMode="External"/><Relationship Id="rId9" Type="http://schemas.openxmlformats.org/officeDocument/2006/relationships/hyperlink" Target="consultantplus://offline/ref=9D2AE8788CB672C407B4AB63B51088FD637E46024C97BD890814A6C7D466E9331CFE1D088Bg8i0F" TargetMode="External"/><Relationship Id="rId14" Type="http://schemas.openxmlformats.org/officeDocument/2006/relationships/hyperlink" Target="consultantplus://offline/ref=9D2AE8788CB672C407B4AB63B51088FD637947024A97BD890814A6C7D466E9331CFE1D088B8034B7g3i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2261</Words>
  <Characters>12890</Characters>
  <Application>Microsoft Office Word</Application>
  <DocSecurity>0</DocSecurity>
  <Lines>107</Lines>
  <Paragraphs>30</Paragraphs>
  <ScaleCrop>false</ScaleCrop>
  <Company>ufk62</Company>
  <LinksUpToDate>false</LinksUpToDate>
  <CharactersWithSpaces>15121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Ирина Валентиновна</dc:creator>
  <cp:keywords/>
  <dc:description/>
  <cp:lastModifiedBy>Богданова Ирина Валентиновна</cp:lastModifiedBy>
  <cp:revision>1</cp:revision>
  <dcterms:created xsi:type="dcterms:W3CDTF">2013-12-20T05:34:00Z</dcterms:created>
  <dcterms:modified xsi:type="dcterms:W3CDTF">2013-12-20T05:34:00Z</dcterms:modified>
</cp:coreProperties>
</file>